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8C" w:rsidRPr="00C04BA2" w:rsidRDefault="002B318C" w:rsidP="002B318C">
      <w:pPr>
        <w:ind w:right="39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eastAsia="Arial" w:hAnsiTheme="minorHAnsi" w:cstheme="minorHAnsi"/>
          <w:b/>
          <w:i/>
          <w:sz w:val="20"/>
          <w:szCs w:val="20"/>
        </w:rPr>
        <w:t>Załącznik nr 1 do Zaproszenia</w:t>
      </w:r>
      <w:r w:rsidR="002C2D73">
        <w:rPr>
          <w:rFonts w:asciiTheme="minorHAnsi" w:eastAsia="Arial" w:hAnsiTheme="minorHAnsi" w:cstheme="minorHAnsi"/>
          <w:b/>
          <w:i/>
          <w:sz w:val="20"/>
          <w:szCs w:val="20"/>
        </w:rPr>
        <w:t xml:space="preserve"> część 2</w:t>
      </w:r>
    </w:p>
    <w:p w:rsidR="002B318C" w:rsidRPr="00C04BA2" w:rsidRDefault="002B318C" w:rsidP="002B318C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:rsidR="002B318C" w:rsidRPr="00C04BA2" w:rsidRDefault="002B318C" w:rsidP="002B318C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  <w:r>
        <w:rPr>
          <w:rFonts w:asciiTheme="minorHAnsi" w:hAnsiTheme="minorHAnsi" w:cstheme="minorHAnsi"/>
          <w:b/>
          <w:sz w:val="20"/>
          <w:szCs w:val="20"/>
        </w:rPr>
        <w:t xml:space="preserve"> kombinezony ochronne – 2000 szt.</w:t>
      </w:r>
    </w:p>
    <w:p w:rsidR="002B318C" w:rsidRPr="00C04BA2" w:rsidRDefault="002B318C" w:rsidP="002B318C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B318C" w:rsidRPr="00C04BA2" w:rsidRDefault="002B318C" w:rsidP="002B318C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 xml:space="preserve">niezbędnych środków ochrony indywidualnej, sprzętu jednorazowego użytku oraz innych zakupów bieżących na rzecz zwalczania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br/>
        <w:t>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B318C" w:rsidRPr="00C04BA2" w:rsidRDefault="002B318C" w:rsidP="002B318C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:rsidR="002B318C" w:rsidRPr="00C04BA2" w:rsidRDefault="002B318C" w:rsidP="002B318C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:rsidR="002B318C" w:rsidRPr="00C04BA2" w:rsidRDefault="002B318C" w:rsidP="002B318C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:rsidR="002B318C" w:rsidRPr="00C04BA2" w:rsidRDefault="002B318C" w:rsidP="002B318C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:rsidR="002B318C" w:rsidRPr="00C04BA2" w:rsidRDefault="002B318C" w:rsidP="002B318C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:rsidR="002B318C" w:rsidRPr="00C04BA2" w:rsidRDefault="002B318C" w:rsidP="002B318C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:rsidR="002B318C" w:rsidRPr="00C04BA2" w:rsidRDefault="002B318C" w:rsidP="002B318C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:rsidR="002B318C" w:rsidRPr="00C04BA2" w:rsidRDefault="002B318C" w:rsidP="002B318C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:rsidR="002B318C" w:rsidRPr="00C04BA2" w:rsidRDefault="002B318C" w:rsidP="002B318C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:rsidR="002B318C" w:rsidRPr="00C04BA2" w:rsidRDefault="002B318C" w:rsidP="002B318C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:rsidR="002B318C" w:rsidRPr="00C04BA2" w:rsidRDefault="002B318C" w:rsidP="002B318C">
      <w:pPr>
        <w:ind w:right="39"/>
        <w:jc w:val="center"/>
        <w:rPr>
          <w:rFonts w:asciiTheme="minorHAnsi" w:hAnsiTheme="minorHAnsi" w:cstheme="minorHAnsi"/>
          <w:sz w:val="20"/>
          <w:szCs w:val="20"/>
        </w:rPr>
      </w:pPr>
    </w:p>
    <w:p w:rsidR="002B318C" w:rsidRPr="00C04BA2" w:rsidRDefault="002B318C" w:rsidP="002B318C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:rsidR="002B318C" w:rsidRPr="00C04BA2" w:rsidRDefault="002B318C" w:rsidP="002B318C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2B318C" w:rsidRPr="00C04BA2" w:rsidRDefault="002B318C" w:rsidP="002B318C">
      <w:pPr>
        <w:spacing w:before="120"/>
        <w:ind w:left="426" w:right="40" w:hanging="426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2 </w:t>
      </w: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zamówienia: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kombinezony ochronne – 2000 szt.</w:t>
      </w:r>
    </w:p>
    <w:p w:rsidR="002B318C" w:rsidRPr="00C04BA2" w:rsidRDefault="002B318C" w:rsidP="002B318C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:rsidR="002B318C" w:rsidRPr="00C04BA2" w:rsidRDefault="002B318C" w:rsidP="002B318C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:rsidR="002B318C" w:rsidRPr="00C04BA2" w:rsidRDefault="002B318C" w:rsidP="002B318C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:rsidR="002B318C" w:rsidRPr="00C04BA2" w:rsidRDefault="002B318C" w:rsidP="002B318C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lastRenderedPageBreak/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:rsidR="002B318C" w:rsidRPr="00C04BA2" w:rsidRDefault="002B318C" w:rsidP="002B318C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2) – termin nie może być dłuższy niż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20</w:t>
      </w: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dni roboczych</w:t>
      </w:r>
    </w:p>
    <w:p w:rsidR="002B318C" w:rsidRPr="00C04BA2" w:rsidRDefault="002B318C" w:rsidP="002B318C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na którą składają się:</w:t>
      </w:r>
    </w:p>
    <w:p w:rsidR="002B318C" w:rsidRPr="00C04BA2" w:rsidRDefault="002B318C" w:rsidP="002B318C">
      <w:pPr>
        <w:suppressAutoHyphens/>
        <w:autoSpaceDN w:val="0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Kombinezon</w:t>
      </w:r>
      <w:r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y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ochronny – </w:t>
      </w:r>
      <w:r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2000szt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.</w:t>
      </w:r>
    </w:p>
    <w:p w:rsidR="002B318C" w:rsidRPr="00C04BA2" w:rsidRDefault="002B318C" w:rsidP="002B318C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tbl>
      <w:tblPr>
        <w:tblW w:w="13821" w:type="dxa"/>
        <w:tblInd w:w="-5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1"/>
        <w:gridCol w:w="9134"/>
        <w:gridCol w:w="1843"/>
        <w:gridCol w:w="1843"/>
      </w:tblGrid>
      <w:tr w:rsidR="002B318C" w:rsidRPr="00C04BA2" w:rsidTr="004D1CBD">
        <w:trPr>
          <w:trHeight w:val="99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18C" w:rsidRPr="00C04BA2" w:rsidRDefault="002B318C" w:rsidP="004D1CBD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18C" w:rsidRPr="00C04BA2" w:rsidRDefault="002B318C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Warunki wymagane i pożądane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18C" w:rsidRPr="00C04BA2" w:rsidRDefault="002B318C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punktowany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318C" w:rsidRPr="00C04BA2" w:rsidRDefault="002B318C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– należy podać</w:t>
            </w:r>
          </w:p>
        </w:tc>
      </w:tr>
      <w:tr w:rsidR="002B318C" w:rsidRPr="00C04BA2" w:rsidTr="004D1CBD">
        <w:tc>
          <w:tcPr>
            <w:tcW w:w="119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18C" w:rsidRPr="00C04BA2" w:rsidRDefault="002B318C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bookmarkStart w:id="0" w:name="_Hlk47607547"/>
            <w:r w:rsidRPr="00C04BA2"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  <w:t>Informacje ogólne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318C" w:rsidRPr="00C04BA2" w:rsidRDefault="002B318C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</w:pPr>
          </w:p>
        </w:tc>
      </w:tr>
      <w:tr w:rsidR="002B318C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18C" w:rsidRPr="00C04BA2" w:rsidRDefault="002B318C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1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18C" w:rsidRPr="00C04BA2" w:rsidRDefault="002B318C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Producent (należy podać)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18C" w:rsidRPr="00C04BA2" w:rsidRDefault="002B318C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318C" w:rsidRPr="00C04BA2" w:rsidRDefault="002B318C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2B318C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18C" w:rsidRPr="00C04BA2" w:rsidRDefault="002B318C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2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18C" w:rsidRPr="00C04BA2" w:rsidRDefault="002B318C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Nazwa, typ i model (należy podać)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18C" w:rsidRPr="00C04BA2" w:rsidRDefault="002B318C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318C" w:rsidRPr="00C04BA2" w:rsidRDefault="002B318C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2B318C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18C" w:rsidRPr="00C04BA2" w:rsidRDefault="002B318C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3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18C" w:rsidRPr="00C04BA2" w:rsidRDefault="002B318C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Kraj pochodzenia (należy podać)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18C" w:rsidRPr="00C04BA2" w:rsidRDefault="002B318C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318C" w:rsidRPr="00C04BA2" w:rsidRDefault="002B318C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2B318C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18C" w:rsidRPr="00C04BA2" w:rsidRDefault="002B318C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18C" w:rsidRPr="00C04BA2" w:rsidRDefault="002B318C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18C" w:rsidRPr="00C04BA2" w:rsidRDefault="002B318C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318C" w:rsidRPr="00C04BA2" w:rsidRDefault="002B318C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2B318C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18C" w:rsidRPr="00C04BA2" w:rsidRDefault="002B318C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18C" w:rsidRPr="00C04BA2" w:rsidRDefault="002B318C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Rok produkcji: 2020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18C" w:rsidRPr="00C04BA2" w:rsidRDefault="002B318C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318C" w:rsidRPr="00C04BA2" w:rsidRDefault="002B318C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bookmarkEnd w:id="0"/>
      <w:tr w:rsidR="002B318C" w:rsidRPr="00C04BA2" w:rsidTr="004D1CBD">
        <w:tc>
          <w:tcPr>
            <w:tcW w:w="138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18C" w:rsidRPr="00C04BA2" w:rsidRDefault="002B318C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Opis parametrów</w:t>
            </w:r>
          </w:p>
        </w:tc>
      </w:tr>
      <w:tr w:rsidR="002B318C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18C" w:rsidRPr="00C04BA2" w:rsidRDefault="002B318C" w:rsidP="004D1CBD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18C" w:rsidRPr="00C04BA2" w:rsidRDefault="002B318C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Kombinezony powinny spełniać następujące wymagania:</w:t>
            </w:r>
          </w:p>
          <w:p w:rsidR="002B318C" w:rsidRPr="00C04BA2" w:rsidRDefault="002B318C" w:rsidP="002B318C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00" w:beforeAutospacing="1" w:after="100" w:afterAutospacing="1"/>
              <w:ind w:left="714" w:hanging="357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zgodność z normą PN-EN 14126:2005 - Odzież ochronna – Wymagania i metody badań dla odzieży chroniącej przed czynnikami infekcyjnymi (lub odpowiednio EN 14126:2003 EN 14126:2003/AC:2004)</w:t>
            </w:r>
          </w:p>
          <w:p w:rsidR="002B318C" w:rsidRPr="00C04BA2" w:rsidRDefault="002B318C" w:rsidP="002B318C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00" w:beforeAutospacing="1" w:after="100" w:afterAutospacing="1"/>
              <w:ind w:left="714" w:hanging="357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deklaracja zgodności na zgodność z wymaganiami rozporządzenia UE 2016/425</w:t>
            </w:r>
          </w:p>
          <w:p w:rsidR="002B318C" w:rsidRPr="00C04BA2" w:rsidRDefault="002B318C" w:rsidP="002B318C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00" w:beforeAutospacing="1" w:after="100" w:afterAutospacing="1"/>
              <w:ind w:left="714" w:hanging="357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oznakowanie CE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18C" w:rsidRPr="00C04BA2" w:rsidRDefault="002B318C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318C" w:rsidRPr="00C04BA2" w:rsidRDefault="002B318C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2B318C" w:rsidRPr="00C04BA2" w:rsidTr="004D1CB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18C" w:rsidRPr="00C04BA2" w:rsidRDefault="002B318C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18C" w:rsidRPr="00C04BA2" w:rsidRDefault="002B318C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 przypadku braku możliwości spełnienia parametrów z punktu 6 dopuszczone jest przedstawienie oferty na przedmiot zamówienia zgodny z wytycznymi krajowego konsultanta w dziedzinie chorób zakaźnych opublikowanymi w Biuletynie Informacji Publicznej w zakresie min.:</w:t>
            </w:r>
          </w:p>
          <w:p w:rsidR="002B318C" w:rsidRPr="00C04BA2" w:rsidRDefault="002B318C" w:rsidP="002B318C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00" w:beforeAutospacing="1" w:after="100" w:afterAutospacing="1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produkt o cechach ochronnych, chroniących przed czynnikami biologicznymi</w:t>
            </w:r>
          </w:p>
          <w:p w:rsidR="002B318C" w:rsidRPr="00C04BA2" w:rsidRDefault="002B318C" w:rsidP="002B318C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00" w:beforeAutospacing="1" w:after="100" w:afterAutospacing="1"/>
              <w:ind w:hanging="357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lastRenderedPageBreak/>
              <w:t xml:space="preserve">spełnienie wymagań normy EN 14126 dotyczącej odzieży ochronnej według co najmniej wyszczególnionych warunków: </w:t>
            </w:r>
          </w:p>
          <w:p w:rsidR="002B318C" w:rsidRPr="00C04BA2" w:rsidRDefault="002B318C" w:rsidP="002B318C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before="100" w:beforeAutospacing="1" w:after="100" w:afterAutospacing="1"/>
              <w:ind w:left="1060" w:hanging="357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odporność na  przenikanie skażonej cieczy pod wpływem ciśnienia hydrostatycznego  - klasa 4 i wyższa,</w:t>
            </w:r>
          </w:p>
          <w:p w:rsidR="002B318C" w:rsidRPr="00C04BA2" w:rsidRDefault="002B318C" w:rsidP="002B318C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before="100" w:beforeAutospacing="1" w:after="100" w:afterAutospacing="1"/>
              <w:ind w:left="1060" w:hanging="357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odporność na przenikanie czynników infekcyjnych pod wpływem mechanicznego kontaktu z substancjami zawierającymi skażone ciecze – klasa 4 i wyższa,</w:t>
            </w:r>
          </w:p>
          <w:p w:rsidR="002B318C" w:rsidRPr="00C04BA2" w:rsidRDefault="002B318C" w:rsidP="002B318C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before="100" w:beforeAutospacing="1" w:after="100" w:afterAutospacing="1"/>
              <w:ind w:left="1060" w:hanging="357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odporność na przenikanie skażonych ciekłych aerozoli – klasa 2 i wyższa</w:t>
            </w:r>
          </w:p>
          <w:p w:rsidR="002B318C" w:rsidRPr="00C04BA2" w:rsidRDefault="002B318C" w:rsidP="002B318C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00" w:beforeAutospacing="1" w:after="100" w:afterAutospacing="1"/>
              <w:ind w:hanging="357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ochronność typ 4 wg klasyfikacji zgodnie z EN 14605</w:t>
            </w:r>
          </w:p>
          <w:p w:rsidR="002B318C" w:rsidRPr="00C04BA2" w:rsidRDefault="002B318C" w:rsidP="002B318C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00" w:beforeAutospacing="1" w:after="100" w:afterAutospacing="1"/>
              <w:ind w:hanging="357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rękawy z elastyczną silikonową taśmą zabezpieczającą,</w:t>
            </w:r>
          </w:p>
          <w:p w:rsidR="002B318C" w:rsidRPr="00C04BA2" w:rsidRDefault="002B318C" w:rsidP="002B318C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00" w:beforeAutospacing="1" w:after="100" w:afterAutospacing="1"/>
              <w:ind w:hanging="357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wykonany z materiału minimum 1 klasy palności,</w:t>
            </w:r>
          </w:p>
          <w:p w:rsidR="002B318C" w:rsidRPr="00C04BA2" w:rsidRDefault="002B318C" w:rsidP="002B318C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00" w:beforeAutospacing="1" w:after="100" w:afterAutospacing="1"/>
              <w:ind w:hanging="357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wykonany z barierowej włókniny polipropylenowej SMS, bez zawartości lateksu, polietylenu i celulozy do procedur wysokiego ryzyka,</w:t>
            </w:r>
          </w:p>
          <w:p w:rsidR="002B318C" w:rsidRPr="00C04BA2" w:rsidRDefault="002B318C" w:rsidP="002B318C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00" w:beforeAutospacing="1" w:after="100" w:afterAutospacing="1"/>
              <w:ind w:hanging="357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szwy, połączenia trwałe i rozdzielne płaskie,</w:t>
            </w:r>
          </w:p>
          <w:p w:rsidR="002B318C" w:rsidRPr="00C04BA2" w:rsidRDefault="002B318C" w:rsidP="002B318C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00" w:beforeAutospacing="1" w:after="100" w:afterAutospacing="1"/>
              <w:ind w:hanging="357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pakowany  w indywidualne opakowania</w:t>
            </w:r>
          </w:p>
          <w:p w:rsidR="002B318C" w:rsidRPr="00C04BA2" w:rsidRDefault="002B318C" w:rsidP="002B318C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00" w:beforeAutospacing="1" w:after="100" w:afterAutospacing="1"/>
              <w:ind w:hanging="357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oznakowanie zawierające informację, że produkt może być użyty wyłącznie w okresie podwyższonego zagrożenia epidemicznego i epidemii nie dłużej jednak niż w ciągu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20</w:t>
            </w: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dni od dnia zakończenia stanu epidemii w związku z zakażeniami wirusem SARS-CoV-2 oraz dane producenta (nazwa, adres).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18C" w:rsidRPr="00C04BA2" w:rsidRDefault="002B318C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lastRenderedPageBreak/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318C" w:rsidRPr="00C04BA2" w:rsidRDefault="002B318C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2B318C" w:rsidRPr="00C04BA2" w:rsidTr="004D1CBD">
        <w:tc>
          <w:tcPr>
            <w:tcW w:w="138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18C" w:rsidRPr="00C04BA2" w:rsidRDefault="002B318C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lastRenderedPageBreak/>
              <w:t>Gwarancja, rękojmia  i serwis</w:t>
            </w:r>
          </w:p>
        </w:tc>
      </w:tr>
      <w:tr w:rsidR="002B318C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18C" w:rsidRPr="00C04BA2" w:rsidRDefault="002B318C" w:rsidP="004D1CBD">
            <w:pPr>
              <w:tabs>
                <w:tab w:val="left" w:pos="0"/>
                <w:tab w:val="left" w:pos="96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318C" w:rsidRPr="00C04BA2" w:rsidRDefault="002B318C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Okres gwarancji i rękojmi min. 24 miesiące od daty podpisania przez strony protokołu odbioru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18C" w:rsidRPr="00C04BA2" w:rsidRDefault="002B318C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318C" w:rsidRPr="00C04BA2" w:rsidRDefault="002B318C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2B318C" w:rsidRPr="00C04BA2" w:rsidTr="004D1CBD">
        <w:trPr>
          <w:trHeight w:val="189"/>
        </w:trPr>
        <w:tc>
          <w:tcPr>
            <w:tcW w:w="138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18C" w:rsidRPr="00C04BA2" w:rsidRDefault="002B318C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Wymagania dodatkowe</w:t>
            </w:r>
          </w:p>
        </w:tc>
      </w:tr>
      <w:tr w:rsidR="002B318C" w:rsidRPr="00C04BA2" w:rsidTr="004D1CB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18C" w:rsidRPr="00C04BA2" w:rsidRDefault="002B318C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18C" w:rsidRPr="00C04BA2" w:rsidRDefault="002B318C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18C" w:rsidRPr="00C04BA2" w:rsidRDefault="002B318C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318C" w:rsidRPr="00C04BA2" w:rsidRDefault="002B318C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2B318C" w:rsidRPr="00C04BA2" w:rsidTr="004D1CB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18C" w:rsidRPr="00C04BA2" w:rsidRDefault="002B318C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18C" w:rsidRPr="00C04BA2" w:rsidRDefault="002B318C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języku polskim (dostarczone wraz z przedmiotem umowy)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18C" w:rsidRPr="00C04BA2" w:rsidRDefault="002B318C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318C" w:rsidRPr="00C04BA2" w:rsidRDefault="002B318C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2B318C" w:rsidRPr="00C04BA2" w:rsidTr="004D1CB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18C" w:rsidRPr="00C04BA2" w:rsidRDefault="002B318C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18C" w:rsidRPr="00C04BA2" w:rsidRDefault="002B318C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formie papierowej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18C" w:rsidRPr="00C04BA2" w:rsidRDefault="002B318C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318C" w:rsidRPr="00C04BA2" w:rsidRDefault="002B318C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</w:tbl>
    <w:p w:rsidR="009205C3" w:rsidRDefault="009205C3"/>
    <w:p w:rsidR="002B318C" w:rsidRPr="00010105" w:rsidRDefault="002B318C" w:rsidP="002B318C">
      <w:pPr>
        <w:pStyle w:val="Standard"/>
        <w:widowControl/>
        <w:numPr>
          <w:ilvl w:val="0"/>
          <w:numId w:val="6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parametry i wartości podane w zestawieniu są oferowanej konfiguracji.</w:t>
      </w:r>
    </w:p>
    <w:p w:rsidR="002B318C" w:rsidRPr="00010105" w:rsidRDefault="002B318C" w:rsidP="002B318C">
      <w:pPr>
        <w:pStyle w:val="Standard"/>
        <w:widowControl/>
        <w:numPr>
          <w:ilvl w:val="0"/>
          <w:numId w:val="5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lastRenderedPageBreak/>
        <w:t>Wszystkie oferowane paramenty  potwierdzam  materiałami informacyjnymi producenta (</w:t>
      </w:r>
      <w:r w:rsidRPr="00010105">
        <w:rPr>
          <w:rFonts w:asciiTheme="minorHAnsi" w:hAnsiTheme="minorHAnsi" w:cstheme="minorHAnsi"/>
          <w:bCs/>
          <w:sz w:val="20"/>
          <w:szCs w:val="20"/>
        </w:rPr>
        <w:t>foldery, prospekty, dane techniczne lub instrukcje oferowanego sprzętu).</w:t>
      </w:r>
    </w:p>
    <w:p w:rsidR="002B318C" w:rsidRPr="00010105" w:rsidRDefault="002B318C" w:rsidP="002B318C">
      <w:pPr>
        <w:pStyle w:val="Standard"/>
        <w:widowControl/>
        <w:numPr>
          <w:ilvl w:val="0"/>
          <w:numId w:val="5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Zamawiający zastrzega sobie prawo do weryfikacji danych technicznych u producenta.</w:t>
      </w:r>
    </w:p>
    <w:p w:rsidR="002B318C" w:rsidRPr="00010105" w:rsidRDefault="002B318C" w:rsidP="002B318C">
      <w:pPr>
        <w:pStyle w:val="Akapitzlist"/>
        <w:numPr>
          <w:ilvl w:val="0"/>
          <w:numId w:val="5"/>
        </w:numPr>
        <w:suppressAutoHyphens/>
        <w:autoSpaceDN w:val="0"/>
        <w:ind w:left="851" w:hanging="567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Wszędzie tam, gdzie przedmiot zamówienia jest opisany poprzez wskazanie znaków towarowych, nazw własnych, patentów lub pochodzenia a także funkcjonalności, Zamawiający dopuszcza zastosowanie przez Wykonawcę rozwiązań równoważnych. </w:t>
      </w:r>
    </w:p>
    <w:p w:rsidR="002B318C" w:rsidRPr="00010105" w:rsidRDefault="002B318C" w:rsidP="002B318C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:rsidR="002B318C" w:rsidRPr="00010105" w:rsidRDefault="002B318C" w:rsidP="002B318C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10105">
        <w:rPr>
          <w:rFonts w:asciiTheme="minorHAnsi" w:hAnsiTheme="minorHAnsi" w:cstheme="minorHAnsi"/>
          <w:b/>
          <w:bCs/>
          <w:sz w:val="20"/>
          <w:szCs w:val="20"/>
        </w:rPr>
        <w:t>Osobą do kontaktów roboczych jest:</w:t>
      </w:r>
    </w:p>
    <w:p w:rsidR="002B318C" w:rsidRPr="00010105" w:rsidRDefault="002B318C" w:rsidP="002B318C">
      <w:pPr>
        <w:pStyle w:val="Akapitzlist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Pan/Pani ………………………………………………</w:t>
      </w:r>
    </w:p>
    <w:p w:rsidR="002B318C" w:rsidRPr="00010105" w:rsidRDefault="002B318C" w:rsidP="002B318C">
      <w:pPr>
        <w:pStyle w:val="Akapitzlist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Tel. 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:rsidR="002B318C" w:rsidRPr="00010105" w:rsidRDefault="002B318C" w:rsidP="002B318C">
      <w:pPr>
        <w:pStyle w:val="Akapitzlist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e-mail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:rsidR="002B318C" w:rsidRPr="00010105" w:rsidRDefault="002B318C">
      <w:pPr>
        <w:rPr>
          <w:rFonts w:asciiTheme="minorHAnsi" w:hAnsiTheme="minorHAnsi" w:cstheme="minorHAnsi"/>
          <w:sz w:val="20"/>
          <w:szCs w:val="20"/>
        </w:rPr>
      </w:pPr>
    </w:p>
    <w:sectPr w:rsidR="002B318C" w:rsidRPr="00010105" w:rsidSect="002B31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105" w:rsidRDefault="00010105" w:rsidP="00010105">
      <w:r>
        <w:separator/>
      </w:r>
    </w:p>
  </w:endnote>
  <w:endnote w:type="continuationSeparator" w:id="0">
    <w:p w:rsidR="00010105" w:rsidRDefault="00010105" w:rsidP="00010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05" w:rsidRDefault="0001010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92486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010105" w:rsidRDefault="00010105">
            <w:pPr>
              <w:pStyle w:val="Stopka"/>
            </w:pPr>
            <w:r>
              <w:t xml:space="preserve">Strona </w:t>
            </w:r>
            <w:r w:rsidR="00DC42C6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DC42C6">
              <w:rPr>
                <w:b/>
              </w:rPr>
              <w:fldChar w:fldCharType="separate"/>
            </w:r>
            <w:r w:rsidR="00081202">
              <w:rPr>
                <w:b/>
                <w:noProof/>
              </w:rPr>
              <w:t>1</w:t>
            </w:r>
            <w:r w:rsidR="00DC42C6">
              <w:rPr>
                <w:b/>
              </w:rPr>
              <w:fldChar w:fldCharType="end"/>
            </w:r>
            <w:r>
              <w:t xml:space="preserve"> z </w:t>
            </w:r>
            <w:r w:rsidR="00DC42C6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DC42C6">
              <w:rPr>
                <w:b/>
              </w:rPr>
              <w:fldChar w:fldCharType="separate"/>
            </w:r>
            <w:r w:rsidR="00081202">
              <w:rPr>
                <w:b/>
                <w:noProof/>
              </w:rPr>
              <w:t>4</w:t>
            </w:r>
            <w:r w:rsidR="00DC42C6">
              <w:rPr>
                <w:b/>
              </w:rPr>
              <w:fldChar w:fldCharType="end"/>
            </w:r>
          </w:p>
        </w:sdtContent>
      </w:sdt>
    </w:sdtContent>
  </w:sdt>
  <w:p w:rsidR="00010105" w:rsidRDefault="0001010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05" w:rsidRDefault="0001010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105" w:rsidRDefault="00010105" w:rsidP="00010105">
      <w:r>
        <w:separator/>
      </w:r>
    </w:p>
  </w:footnote>
  <w:footnote w:type="continuationSeparator" w:id="0">
    <w:p w:rsidR="00010105" w:rsidRDefault="00010105" w:rsidP="00010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05" w:rsidRDefault="0001010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202" w:rsidRDefault="00081202" w:rsidP="00081202">
    <w:pPr>
      <w:pStyle w:val="Nagwek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312572</wp:posOffset>
          </wp:positionH>
          <wp:positionV relativeFrom="paragraph">
            <wp:posOffset>145412</wp:posOffset>
          </wp:positionV>
          <wp:extent cx="1028700" cy="438150"/>
          <wp:effectExtent l="0" t="0" r="0" b="0"/>
          <wp:wrapSquare wrapText="bothSides"/>
          <wp:docPr id="2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</w:rPr>
      <w:t xml:space="preserve">                   </w:t>
    </w:r>
    <w:r>
      <w:t xml:space="preserve">      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1409700" cy="438150"/>
          <wp:effectExtent l="19050" t="0" r="0" b="0"/>
          <wp:docPr id="4" name="Obraz 1" descr="cid:PL_d3c1c4cb-e5d2-4013-894d-3d16fcff504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L_d3c1c4cb-e5d2-4013-894d-3d16fcff504d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962025" cy="438150"/>
          <wp:effectExtent l="19050" t="0" r="9525" b="0"/>
          <wp:docPr id="1" name="Obraz 2" descr="cid:UWMS_5a8ac96f-e7f6-4515-aded-a2ecf3aa10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UWMS_5a8ac96f-e7f6-4515-aded-a2ecf3aa1076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1876425" cy="561975"/>
          <wp:effectExtent l="19050" t="0" r="9525" b="0"/>
          <wp:docPr id="3" name="Obraz 3" descr="cid:UE_EFS_284d9ae3-9a65-499a-ae4a-e1cbf7a0db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UE_EFS_284d9ae3-9a65-499a-ae4a-e1cbf7a0db16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</w:t>
    </w:r>
  </w:p>
  <w:p w:rsidR="00081202" w:rsidRDefault="00081202" w:rsidP="00081202">
    <w:pPr>
      <w:widowControl w:val="0"/>
      <w:suppressAutoHyphens/>
      <w:autoSpaceDN w:val="0"/>
      <w:spacing w:after="200" w:line="276" w:lineRule="auto"/>
      <w:jc w:val="center"/>
      <w:textAlignment w:val="baseline"/>
    </w:pPr>
    <w:r w:rsidRPr="00C42D3D">
      <w:rPr>
        <w:rFonts w:ascii="Calibri" w:eastAsia="SimSun" w:hAnsi="Calibri" w:cs="F"/>
        <w:b/>
        <w:i/>
        <w:iCs/>
        <w:kern w:val="3"/>
      </w:rPr>
      <w:t>„</w:t>
    </w:r>
    <w:r w:rsidRPr="00C42D3D">
      <w:rPr>
        <w:rFonts w:ascii="Calibri" w:eastAsia="SimSun" w:hAnsi="Calibri" w:cs="F"/>
        <w:b/>
        <w:bCs/>
        <w:i/>
        <w:iCs/>
        <w:kern w:val="3"/>
      </w:rPr>
      <w:t xml:space="preserve">Przeciwdziałanie i ograniczanie skutków epidemii COVID-19 na terenie </w:t>
    </w:r>
    <w:r w:rsidRPr="00C42D3D">
      <w:rPr>
        <w:rFonts w:ascii="Calibri" w:eastAsia="SimSun" w:hAnsi="Calibri" w:cs="F"/>
        <w:b/>
        <w:bCs/>
        <w:i/>
        <w:iCs/>
        <w:kern w:val="3"/>
      </w:rPr>
      <w:br/>
      <w:t>Powiatu Grodzkiego - Miasta Kielce</w:t>
    </w:r>
    <w:r w:rsidRPr="00C42D3D">
      <w:rPr>
        <w:rFonts w:ascii="Calibri" w:eastAsia="SimSun" w:hAnsi="Calibri" w:cs="F"/>
        <w:b/>
        <w:i/>
        <w:iCs/>
        <w:kern w:val="3"/>
      </w:rPr>
      <w:t>”</w:t>
    </w:r>
  </w:p>
  <w:p w:rsidR="00081202" w:rsidRPr="00010105" w:rsidRDefault="00081202" w:rsidP="00081202">
    <w:pPr>
      <w:rPr>
        <w:rFonts w:asciiTheme="minorHAnsi" w:hAnsiTheme="minorHAnsi" w:cstheme="minorHAnsi"/>
        <w:sz w:val="20"/>
        <w:szCs w:val="20"/>
      </w:rPr>
    </w:pPr>
  </w:p>
  <w:p w:rsidR="00010105" w:rsidRDefault="0001010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05" w:rsidRDefault="0001010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D9"/>
    <w:multiLevelType w:val="hybridMultilevel"/>
    <w:tmpl w:val="8CB2050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7B50950"/>
    <w:multiLevelType w:val="multilevel"/>
    <w:tmpl w:val="EB46791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6C914333"/>
    <w:multiLevelType w:val="hybridMultilevel"/>
    <w:tmpl w:val="966065D2"/>
    <w:styleLink w:val="WWNum162"/>
    <w:lvl w:ilvl="0" w:tplc="3D62424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835BF"/>
    <w:multiLevelType w:val="hybridMultilevel"/>
    <w:tmpl w:val="4C0A7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02E34"/>
    <w:multiLevelType w:val="hybridMultilevel"/>
    <w:tmpl w:val="7C1EF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1620D"/>
    <w:multiLevelType w:val="hybridMultilevel"/>
    <w:tmpl w:val="C5B2F7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18C"/>
    <w:rsid w:val="00010105"/>
    <w:rsid w:val="00081202"/>
    <w:rsid w:val="002B318C"/>
    <w:rsid w:val="002C2D73"/>
    <w:rsid w:val="009205C3"/>
    <w:rsid w:val="00AA3841"/>
    <w:rsid w:val="00DC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B318C"/>
    <w:pPr>
      <w:ind w:left="720"/>
      <w:contextualSpacing/>
    </w:pPr>
  </w:style>
  <w:style w:type="paragraph" w:styleId="Tekstpodstawowy">
    <w:name w:val="Body Text"/>
    <w:aliases w:val="Znak, Znak"/>
    <w:basedOn w:val="Normalny"/>
    <w:link w:val="TekstpodstawowyZnak"/>
    <w:unhideWhenUsed/>
    <w:rsid w:val="002B318C"/>
    <w:rPr>
      <w:sz w:val="28"/>
      <w:szCs w:val="20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2B318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2B318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2B318C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2">
    <w:name w:val="WWNum162"/>
    <w:basedOn w:val="Bezlisty"/>
    <w:rsid w:val="002B318C"/>
    <w:pPr>
      <w:numPr>
        <w:numId w:val="1"/>
      </w:numPr>
    </w:pPr>
  </w:style>
  <w:style w:type="numbering" w:customStyle="1" w:styleId="WWNum16">
    <w:name w:val="WWNum16"/>
    <w:basedOn w:val="Bezlisty"/>
    <w:rsid w:val="002B318C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unhideWhenUsed/>
    <w:rsid w:val="000101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01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01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01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2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20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720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9020</dc:creator>
  <cp:lastModifiedBy>9020</cp:lastModifiedBy>
  <cp:revision>4</cp:revision>
  <dcterms:created xsi:type="dcterms:W3CDTF">2020-11-25T20:15:00Z</dcterms:created>
  <dcterms:modified xsi:type="dcterms:W3CDTF">2020-11-25T21:12:00Z</dcterms:modified>
</cp:coreProperties>
</file>